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99" w:rsidRDefault="00C36299" w:rsidP="00C36299">
      <w:pPr>
        <w:tabs>
          <w:tab w:val="left" w:pos="3047"/>
        </w:tabs>
        <w:ind w:right="1440"/>
        <w:jc w:val="center"/>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SECTION-I</w:t>
      </w:r>
    </w:p>
    <w:p w:rsidR="00C36299" w:rsidRDefault="00C36299" w:rsidP="00C36299">
      <w:pPr>
        <w:pStyle w:val="BodyText"/>
        <w:jc w:val="center"/>
        <w:rPr>
          <w:sz w:val="20"/>
          <w:szCs w:val="20"/>
        </w:rPr>
      </w:pPr>
      <w:r>
        <w:rPr>
          <w:noProof/>
        </w:rPr>
        <w:drawing>
          <wp:anchor distT="0" distB="0" distL="114300" distR="114300" simplePos="0" relativeHeight="251658240" behindDoc="0" locked="0" layoutInCell="1" allowOverlap="1">
            <wp:simplePos x="0" y="0"/>
            <wp:positionH relativeFrom="column">
              <wp:posOffset>2587625</wp:posOffset>
            </wp:positionH>
            <wp:positionV relativeFrom="paragraph">
              <wp:posOffset>31115</wp:posOffset>
            </wp:positionV>
            <wp:extent cx="657225" cy="50863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657225" cy="508635"/>
                    </a:xfrm>
                    <a:prstGeom prst="rect">
                      <a:avLst/>
                    </a:prstGeom>
                    <a:noFill/>
                  </pic:spPr>
                </pic:pic>
              </a:graphicData>
            </a:graphic>
          </wp:anchor>
        </w:drawing>
      </w:r>
    </w:p>
    <w:p w:rsidR="00C36299" w:rsidRDefault="00C36299" w:rsidP="00C36299">
      <w:pPr>
        <w:pStyle w:val="BodyText"/>
        <w:jc w:val="center"/>
        <w:rPr>
          <w:sz w:val="20"/>
          <w:szCs w:val="20"/>
        </w:rPr>
      </w:pPr>
    </w:p>
    <w:p w:rsidR="00C36299" w:rsidRDefault="00C36299" w:rsidP="00C36299">
      <w:pPr>
        <w:pStyle w:val="BodyText"/>
        <w:jc w:val="center"/>
        <w:rPr>
          <w:sz w:val="20"/>
          <w:szCs w:val="20"/>
        </w:rPr>
      </w:pPr>
    </w:p>
    <w:p w:rsidR="00C36299" w:rsidRDefault="00C36299" w:rsidP="00C36299">
      <w:pPr>
        <w:pStyle w:val="BodyText"/>
        <w:jc w:val="center"/>
        <w:rPr>
          <w:sz w:val="16"/>
          <w:szCs w:val="16"/>
        </w:rPr>
      </w:pPr>
    </w:p>
    <w:p w:rsidR="00C36299" w:rsidRDefault="00C36299" w:rsidP="00C36299">
      <w:pPr>
        <w:pStyle w:val="BodyText"/>
        <w:jc w:val="center"/>
        <w:rPr>
          <w:sz w:val="20"/>
          <w:szCs w:val="20"/>
        </w:rPr>
      </w:pPr>
      <w:r>
        <w:rPr>
          <w:sz w:val="20"/>
          <w:szCs w:val="20"/>
        </w:rPr>
        <w:t>BHARAT SANCHAR NIGAM LIMITED</w:t>
      </w:r>
    </w:p>
    <w:p w:rsidR="00C36299" w:rsidRDefault="00C36299" w:rsidP="00C36299">
      <w:pPr>
        <w:pStyle w:val="BodyText"/>
        <w:jc w:val="center"/>
        <w:rPr>
          <w:sz w:val="20"/>
          <w:szCs w:val="20"/>
        </w:rPr>
      </w:pPr>
      <w:r>
        <w:rPr>
          <w:sz w:val="20"/>
          <w:szCs w:val="20"/>
        </w:rPr>
        <w:t>(A Govt. of India Enterprise)</w:t>
      </w:r>
    </w:p>
    <w:p w:rsidR="00C36299" w:rsidRDefault="00C36299" w:rsidP="00C36299">
      <w:pPr>
        <w:pStyle w:val="BodyText"/>
        <w:jc w:val="center"/>
        <w:rPr>
          <w:sz w:val="20"/>
          <w:szCs w:val="20"/>
        </w:rPr>
      </w:pPr>
      <w:r>
        <w:rPr>
          <w:sz w:val="20"/>
          <w:szCs w:val="20"/>
        </w:rPr>
        <w:t>O/o the Telecom District Manager, Keonjhar</w:t>
      </w:r>
    </w:p>
    <w:p w:rsidR="00C36299" w:rsidRDefault="00C36299" w:rsidP="00C36299">
      <w:pPr>
        <w:pStyle w:val="BodyText"/>
        <w:jc w:val="center"/>
        <w:rPr>
          <w:sz w:val="16"/>
          <w:szCs w:val="16"/>
        </w:rPr>
      </w:pPr>
    </w:p>
    <w:p w:rsidR="00C36299" w:rsidRDefault="00C36299" w:rsidP="00C36299">
      <w:pPr>
        <w:pStyle w:val="BodyText"/>
        <w:jc w:val="center"/>
        <w:rPr>
          <w:b/>
          <w:sz w:val="20"/>
          <w:szCs w:val="20"/>
          <w:u w:val="single"/>
        </w:rPr>
      </w:pPr>
      <w:proofErr w:type="gramStart"/>
      <w:r>
        <w:rPr>
          <w:b/>
          <w:sz w:val="20"/>
          <w:szCs w:val="20"/>
          <w:u w:val="single"/>
        </w:rPr>
        <w:t>NOTICE  INVITING</w:t>
      </w:r>
      <w:proofErr w:type="gramEnd"/>
      <w:r>
        <w:rPr>
          <w:b/>
          <w:sz w:val="20"/>
          <w:szCs w:val="20"/>
          <w:u w:val="single"/>
        </w:rPr>
        <w:t xml:space="preserve"> TENDER</w:t>
      </w:r>
    </w:p>
    <w:p w:rsidR="00C36299" w:rsidRDefault="00C36299" w:rsidP="00C36299">
      <w:pPr>
        <w:pStyle w:val="BodyText"/>
        <w:jc w:val="center"/>
        <w:rPr>
          <w:sz w:val="16"/>
          <w:szCs w:val="16"/>
        </w:rPr>
      </w:pPr>
    </w:p>
    <w:p w:rsidR="00C36299" w:rsidRDefault="00C36299" w:rsidP="00C36299">
      <w:pPr>
        <w:pStyle w:val="BodyText"/>
        <w:jc w:val="center"/>
        <w:rPr>
          <w:sz w:val="18"/>
          <w:szCs w:val="18"/>
        </w:rPr>
      </w:pPr>
      <w:r>
        <w:rPr>
          <w:sz w:val="18"/>
          <w:szCs w:val="18"/>
          <w:highlight w:val="yellow"/>
        </w:rPr>
        <w:t>No.: T-85/2012-13</w:t>
      </w:r>
      <w:r>
        <w:rPr>
          <w:sz w:val="18"/>
          <w:szCs w:val="18"/>
          <w:highlight w:val="yellow"/>
        </w:rPr>
        <w:tab/>
      </w:r>
      <w:r>
        <w:rPr>
          <w:sz w:val="18"/>
          <w:szCs w:val="18"/>
          <w:highlight w:val="yellow"/>
        </w:rPr>
        <w:tab/>
        <w:t xml:space="preserve">   </w:t>
      </w:r>
      <w:r>
        <w:rPr>
          <w:sz w:val="18"/>
          <w:szCs w:val="18"/>
          <w:highlight w:val="yellow"/>
        </w:rPr>
        <w:tab/>
        <w:t xml:space="preserve">                    Dated. 04-01-2013.</w:t>
      </w:r>
    </w:p>
    <w:p w:rsidR="00C36299" w:rsidRDefault="00C36299" w:rsidP="00C36299">
      <w:pPr>
        <w:pStyle w:val="BodyText"/>
        <w:rPr>
          <w:sz w:val="18"/>
          <w:szCs w:val="18"/>
        </w:rPr>
      </w:pPr>
    </w:p>
    <w:p w:rsidR="00C36299" w:rsidRDefault="00C36299" w:rsidP="00C36299">
      <w:pPr>
        <w:pStyle w:val="BodyText"/>
        <w:spacing w:line="276" w:lineRule="auto"/>
        <w:ind w:firstLine="720"/>
        <w:rPr>
          <w:sz w:val="18"/>
          <w:szCs w:val="18"/>
        </w:rPr>
      </w:pPr>
      <w:r>
        <w:rPr>
          <w:sz w:val="18"/>
          <w:szCs w:val="18"/>
        </w:rPr>
        <w:t xml:space="preserve">Sealed (with Wax /PVC Tape) tenders are invited by the undersigned for and on behalf of BSNL from vehicle owners/firms for supply of commercial vehicle </w:t>
      </w:r>
      <w:r>
        <w:rPr>
          <w:b/>
          <w:sz w:val="18"/>
          <w:szCs w:val="18"/>
        </w:rPr>
        <w:t>(not more than Three years old from the date of publication of this NIT)</w:t>
      </w:r>
      <w:r>
        <w:rPr>
          <w:sz w:val="18"/>
          <w:szCs w:val="18"/>
        </w:rPr>
        <w:t xml:space="preserve"> to this Telecom. </w:t>
      </w:r>
      <w:proofErr w:type="gramStart"/>
      <w:r>
        <w:rPr>
          <w:sz w:val="18"/>
          <w:szCs w:val="18"/>
        </w:rPr>
        <w:t>District on hiring basis to be engaged in different zones as detailed below.</w:t>
      </w:r>
      <w:proofErr w:type="gramEnd"/>
    </w:p>
    <w:p w:rsidR="00C36299" w:rsidRDefault="00C36299" w:rsidP="00C36299">
      <w:pPr>
        <w:pStyle w:val="BodyText"/>
        <w:spacing w:line="276" w:lineRule="auto"/>
        <w:ind w:firstLine="720"/>
        <w:rPr>
          <w:sz w:val="16"/>
          <w:szCs w:val="16"/>
        </w:rPr>
      </w:pPr>
    </w:p>
    <w:tbl>
      <w:tblPr>
        <w:tblW w:w="984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1259"/>
        <w:gridCol w:w="1079"/>
        <w:gridCol w:w="2105"/>
        <w:gridCol w:w="1168"/>
        <w:gridCol w:w="989"/>
        <w:gridCol w:w="1434"/>
      </w:tblGrid>
      <w:tr w:rsidR="00C36299" w:rsidTr="00C36299">
        <w:trPr>
          <w:trHeight w:val="540"/>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Controlling Officer</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Type of Vehicle</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No. of Vehicles</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Headquarters</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Cost of Work</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EMD</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spacing w:line="276" w:lineRule="auto"/>
              <w:jc w:val="left"/>
              <w:rPr>
                <w:b/>
                <w:sz w:val="16"/>
                <w:szCs w:val="16"/>
              </w:rPr>
            </w:pPr>
            <w:r>
              <w:rPr>
                <w:b/>
                <w:sz w:val="16"/>
                <w:szCs w:val="16"/>
              </w:rPr>
              <w:t>Monthly Km slab</w:t>
            </w:r>
          </w:p>
        </w:tc>
      </w:tr>
      <w:tr w:rsidR="00C36299" w:rsidTr="00C36299">
        <w:trPr>
          <w:trHeight w:val="234"/>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b/>
                <w:sz w:val="16"/>
                <w:szCs w:val="16"/>
              </w:rPr>
            </w:pPr>
            <w:r>
              <w:rPr>
                <w:b/>
                <w:sz w:val="16"/>
                <w:szCs w:val="16"/>
              </w:rPr>
              <w:t>Zone I: (Total No. Of Vehicle required – 1 (One)</w:t>
            </w:r>
          </w:p>
        </w:tc>
      </w:tr>
      <w:tr w:rsidR="00C36299" w:rsidTr="00C36299">
        <w:trPr>
          <w:trHeight w:val="342"/>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TDM</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 xml:space="preserve">Indigo </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b/>
                <w:sz w:val="16"/>
                <w:szCs w:val="16"/>
              </w:rPr>
            </w:pPr>
            <w:r>
              <w:rPr>
                <w:sz w:val="16"/>
                <w:szCs w:val="16"/>
              </w:rPr>
              <w:t>O/o TDM, Keonjhar</w:t>
            </w:r>
            <w:r>
              <w:rPr>
                <w:b/>
                <w:sz w:val="16"/>
                <w:szCs w:val="16"/>
              </w:rPr>
              <w:t>.</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3,00,000/-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7,500/-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2,000</w:t>
            </w:r>
          </w:p>
        </w:tc>
      </w:tr>
      <w:tr w:rsidR="00C36299" w:rsidTr="00C36299">
        <w:trPr>
          <w:trHeight w:val="270"/>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b/>
                <w:sz w:val="16"/>
                <w:szCs w:val="16"/>
              </w:rPr>
            </w:pPr>
            <w:r>
              <w:rPr>
                <w:b/>
                <w:sz w:val="16"/>
                <w:szCs w:val="16"/>
              </w:rPr>
              <w:t>Zone II: (Total No. Of Vehicles required – 2 (Two)</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AGM(P&amp;A) &amp; SDO(P), Keonjhar</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O/o TDM, Keonjhar.</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3,00,000/-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7,500/-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1,500</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 xml:space="preserve">A.O.(Cash) </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O/o TDM, Keonjhar.</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3,00,000/-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7,500/-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1,500</w:t>
            </w:r>
          </w:p>
        </w:tc>
      </w:tr>
      <w:tr w:rsidR="00C36299" w:rsidTr="00C36299">
        <w:trPr>
          <w:trHeight w:val="270"/>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b/>
                <w:sz w:val="16"/>
                <w:szCs w:val="16"/>
              </w:rPr>
            </w:pPr>
            <w:r>
              <w:rPr>
                <w:b/>
                <w:sz w:val="16"/>
                <w:szCs w:val="16"/>
              </w:rPr>
              <w:t>Zone III: (Total No. Of Vehicles required – 3 (Three)</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AGM(External)</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O/o TDM, Keonjhar.</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4,00,000/-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10,000/-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2,500</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AGM(Trans/ Marketing)</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O/o TDM, Keonjhar.</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4,00,000/-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10,000/-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2,500</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SDOT, Keonjhar.</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O/o SDOT, Keonjhar</w:t>
            </w:r>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4,00,000/-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10,000/-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2,500</w:t>
            </w:r>
          </w:p>
        </w:tc>
      </w:tr>
      <w:tr w:rsidR="00C36299" w:rsidTr="00C36299">
        <w:trPr>
          <w:trHeight w:val="252"/>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b/>
                <w:sz w:val="16"/>
                <w:szCs w:val="16"/>
              </w:rPr>
            </w:pPr>
            <w:r>
              <w:rPr>
                <w:b/>
                <w:sz w:val="16"/>
                <w:szCs w:val="16"/>
              </w:rPr>
              <w:t>Zone IV: (Total No. Of Vehicle required – 1 (One)</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 xml:space="preserve">SDOT, </w:t>
            </w:r>
            <w:proofErr w:type="spellStart"/>
            <w:r>
              <w:rPr>
                <w:sz w:val="16"/>
                <w:szCs w:val="16"/>
              </w:rPr>
              <w:t>Anandapur</w:t>
            </w:r>
            <w:proofErr w:type="spellEnd"/>
            <w:r>
              <w:rPr>
                <w:sz w:val="16"/>
                <w:szCs w:val="16"/>
              </w:rPr>
              <w:t>.</w:t>
            </w:r>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 xml:space="preserve">O/o SDOT, </w:t>
            </w:r>
            <w:proofErr w:type="spellStart"/>
            <w:r>
              <w:rPr>
                <w:sz w:val="16"/>
                <w:szCs w:val="16"/>
              </w:rPr>
              <w:t>Anandapur</w:t>
            </w:r>
            <w:proofErr w:type="spellEnd"/>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4,00,000/-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10,000/-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2,500</w:t>
            </w:r>
          </w:p>
        </w:tc>
      </w:tr>
      <w:tr w:rsidR="00C36299" w:rsidTr="00C36299">
        <w:trPr>
          <w:trHeight w:val="297"/>
          <w:jc w:val="center"/>
        </w:trPr>
        <w:tc>
          <w:tcPr>
            <w:tcW w:w="9846" w:type="dxa"/>
            <w:gridSpan w:val="7"/>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b/>
                <w:sz w:val="16"/>
                <w:szCs w:val="16"/>
              </w:rPr>
              <w:t>Zone V: (Total No. Of Vehicle required – 1 (One)</w:t>
            </w:r>
          </w:p>
        </w:tc>
      </w:tr>
      <w:tr w:rsidR="00C36299" w:rsidTr="00C36299">
        <w:trPr>
          <w:trHeight w:val="501"/>
          <w:jc w:val="center"/>
        </w:trPr>
        <w:tc>
          <w:tcPr>
            <w:tcW w:w="18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 xml:space="preserve">SDOT, </w:t>
            </w:r>
            <w:proofErr w:type="spellStart"/>
            <w:r>
              <w:rPr>
                <w:sz w:val="16"/>
                <w:szCs w:val="16"/>
              </w:rPr>
              <w:t>Joda</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Bolero</w:t>
            </w:r>
          </w:p>
        </w:tc>
        <w:tc>
          <w:tcPr>
            <w:tcW w:w="108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One</w:t>
            </w:r>
          </w:p>
        </w:tc>
        <w:tc>
          <w:tcPr>
            <w:tcW w:w="2106"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 xml:space="preserve">O/o SDOT, </w:t>
            </w:r>
            <w:proofErr w:type="spellStart"/>
            <w:r>
              <w:rPr>
                <w:sz w:val="16"/>
                <w:szCs w:val="16"/>
              </w:rPr>
              <w:t>Joda</w:t>
            </w:r>
            <w:proofErr w:type="spellEnd"/>
          </w:p>
        </w:tc>
        <w:tc>
          <w:tcPr>
            <w:tcW w:w="1169"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4,00,000/-</w:t>
            </w:r>
          </w:p>
        </w:tc>
        <w:tc>
          <w:tcPr>
            <w:tcW w:w="990"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10,000/-</w:t>
            </w:r>
          </w:p>
        </w:tc>
        <w:tc>
          <w:tcPr>
            <w:tcW w:w="1435" w:type="dxa"/>
            <w:tcBorders>
              <w:top w:val="single" w:sz="4" w:space="0" w:color="auto"/>
              <w:left w:val="single" w:sz="4" w:space="0" w:color="auto"/>
              <w:bottom w:val="single" w:sz="4" w:space="0" w:color="auto"/>
              <w:right w:val="single" w:sz="4" w:space="0" w:color="auto"/>
            </w:tcBorders>
            <w:hideMark/>
          </w:tcPr>
          <w:p w:rsidR="00C36299" w:rsidRDefault="00C36299">
            <w:pPr>
              <w:pStyle w:val="BodyText"/>
              <w:jc w:val="left"/>
              <w:rPr>
                <w:sz w:val="16"/>
                <w:szCs w:val="16"/>
              </w:rPr>
            </w:pPr>
            <w:r>
              <w:rPr>
                <w:sz w:val="16"/>
                <w:szCs w:val="16"/>
              </w:rPr>
              <w:t>2,500</w:t>
            </w:r>
          </w:p>
        </w:tc>
      </w:tr>
    </w:tbl>
    <w:p w:rsidR="00C36299" w:rsidRDefault="00C36299" w:rsidP="00C36299">
      <w:pPr>
        <w:pStyle w:val="BodyText"/>
        <w:rPr>
          <w:sz w:val="20"/>
          <w:szCs w:val="20"/>
        </w:rPr>
      </w:pPr>
      <w:r>
        <w:rPr>
          <w:sz w:val="20"/>
          <w:szCs w:val="20"/>
        </w:rPr>
        <w:t xml:space="preserve">Cost of tender paper is Rs. 520/- </w:t>
      </w:r>
    </w:p>
    <w:p w:rsidR="00C36299" w:rsidRDefault="00C36299" w:rsidP="00C36299">
      <w:pPr>
        <w:pStyle w:val="BodyText"/>
        <w:rPr>
          <w:sz w:val="20"/>
          <w:szCs w:val="20"/>
        </w:rPr>
      </w:pPr>
      <w:r>
        <w:rPr>
          <w:sz w:val="20"/>
          <w:szCs w:val="20"/>
        </w:rPr>
        <w:t xml:space="preserve">(May be paid in the shape of DD drawn in </w:t>
      </w:r>
      <w:proofErr w:type="spellStart"/>
      <w:r>
        <w:rPr>
          <w:sz w:val="20"/>
          <w:szCs w:val="20"/>
        </w:rPr>
        <w:t>favour</w:t>
      </w:r>
      <w:proofErr w:type="spellEnd"/>
      <w:r>
        <w:rPr>
          <w:sz w:val="20"/>
          <w:szCs w:val="20"/>
        </w:rPr>
        <w:t xml:space="preserve"> of the A.O.(Cash), BSNL, O/o The Telecom District Manager, Keonjhar; payable at Keonjhar).</w:t>
      </w:r>
    </w:p>
    <w:p w:rsidR="00C36299" w:rsidRDefault="00C36299" w:rsidP="00C36299">
      <w:pPr>
        <w:pStyle w:val="BodyText"/>
        <w:rPr>
          <w:sz w:val="20"/>
          <w:szCs w:val="20"/>
        </w:rPr>
      </w:pPr>
    </w:p>
    <w:p w:rsidR="00C36299" w:rsidRDefault="00C36299" w:rsidP="00C36299">
      <w:pPr>
        <w:pStyle w:val="BodyText"/>
        <w:spacing w:line="276" w:lineRule="auto"/>
        <w:rPr>
          <w:sz w:val="20"/>
          <w:szCs w:val="20"/>
        </w:rPr>
      </w:pPr>
      <w:r>
        <w:rPr>
          <w:sz w:val="20"/>
          <w:szCs w:val="20"/>
        </w:rPr>
        <w:t>Last date of issue of tender paper:</w:t>
      </w:r>
      <w:r>
        <w:rPr>
          <w:sz w:val="20"/>
          <w:szCs w:val="20"/>
        </w:rPr>
        <w:tab/>
      </w:r>
      <w:r>
        <w:rPr>
          <w:sz w:val="20"/>
          <w:szCs w:val="20"/>
        </w:rPr>
        <w:tab/>
      </w:r>
      <w:r>
        <w:rPr>
          <w:sz w:val="20"/>
          <w:szCs w:val="20"/>
        </w:rPr>
        <w:tab/>
        <w:t>29-01-2013 (13.00 hrs.)</w:t>
      </w:r>
    </w:p>
    <w:p w:rsidR="00C36299" w:rsidRDefault="00C36299" w:rsidP="00C36299">
      <w:pPr>
        <w:pStyle w:val="BodyText"/>
        <w:spacing w:line="276" w:lineRule="auto"/>
        <w:rPr>
          <w:sz w:val="20"/>
          <w:szCs w:val="20"/>
        </w:rPr>
      </w:pPr>
      <w:r>
        <w:rPr>
          <w:sz w:val="20"/>
          <w:szCs w:val="20"/>
        </w:rPr>
        <w:t>Last date of submission of tender paper:</w:t>
      </w:r>
      <w:r>
        <w:rPr>
          <w:sz w:val="20"/>
          <w:szCs w:val="20"/>
        </w:rPr>
        <w:tab/>
      </w:r>
      <w:r>
        <w:rPr>
          <w:sz w:val="20"/>
          <w:szCs w:val="20"/>
        </w:rPr>
        <w:tab/>
      </w:r>
      <w:r>
        <w:rPr>
          <w:sz w:val="20"/>
          <w:szCs w:val="20"/>
        </w:rPr>
        <w:tab/>
        <w:t>30-01-2013 (13.00 hrs.)</w:t>
      </w:r>
    </w:p>
    <w:p w:rsidR="00C36299" w:rsidRDefault="00C36299" w:rsidP="00C36299">
      <w:pPr>
        <w:pStyle w:val="BodyText"/>
        <w:spacing w:line="276" w:lineRule="auto"/>
        <w:rPr>
          <w:sz w:val="20"/>
          <w:szCs w:val="20"/>
        </w:rPr>
      </w:pPr>
      <w:r>
        <w:rPr>
          <w:sz w:val="20"/>
          <w:szCs w:val="20"/>
        </w:rPr>
        <w:t>Date and timing of opening of tender paper:</w:t>
      </w:r>
      <w:r>
        <w:rPr>
          <w:sz w:val="20"/>
          <w:szCs w:val="20"/>
        </w:rPr>
        <w:tab/>
      </w:r>
      <w:r>
        <w:rPr>
          <w:sz w:val="20"/>
          <w:szCs w:val="20"/>
        </w:rPr>
        <w:tab/>
        <w:t>30-01-2013 (16.00 hrs.)</w:t>
      </w:r>
    </w:p>
    <w:p w:rsidR="00C36299" w:rsidRDefault="00C36299" w:rsidP="00C36299">
      <w:pPr>
        <w:pStyle w:val="BodyText"/>
        <w:rPr>
          <w:sz w:val="16"/>
          <w:szCs w:val="16"/>
        </w:rPr>
      </w:pPr>
    </w:p>
    <w:p w:rsidR="00C36299" w:rsidRDefault="00C36299" w:rsidP="00C36299">
      <w:pPr>
        <w:pStyle w:val="BodyText"/>
        <w:ind w:firstLine="720"/>
        <w:rPr>
          <w:sz w:val="20"/>
          <w:szCs w:val="20"/>
        </w:rPr>
      </w:pPr>
      <w:r>
        <w:rPr>
          <w:sz w:val="20"/>
          <w:szCs w:val="20"/>
        </w:rPr>
        <w:t>The tender papers can be obtained from the SDE (HRD) of this office, on production of an application along with the cost of tender paper and attested Xerox copies of relevant documents such as (1) PAN, (2) Service Tax Registration Number, (3) Documents related to the Vehicle (R.C. Book, Road permit, Insurance Coverage and Pollution Free Certificate of the vehicle, etc).  Original document will be asked for verification.</w:t>
      </w:r>
    </w:p>
    <w:p w:rsidR="00C36299" w:rsidRDefault="00C36299" w:rsidP="00C36299">
      <w:pPr>
        <w:pStyle w:val="BodyText"/>
        <w:rPr>
          <w:sz w:val="20"/>
          <w:szCs w:val="20"/>
        </w:rPr>
      </w:pPr>
      <w:r>
        <w:rPr>
          <w:sz w:val="20"/>
          <w:szCs w:val="20"/>
        </w:rPr>
        <w:t xml:space="preserve">            If any of the above date falls on any BSNL Holiday or any strike/ </w:t>
      </w:r>
      <w:proofErr w:type="spellStart"/>
      <w:r>
        <w:rPr>
          <w:sz w:val="20"/>
          <w:szCs w:val="20"/>
        </w:rPr>
        <w:t>bandh</w:t>
      </w:r>
      <w:proofErr w:type="spellEnd"/>
      <w:r>
        <w:rPr>
          <w:sz w:val="20"/>
          <w:szCs w:val="20"/>
        </w:rPr>
        <w:t>, the same date will be automatically shifted to next working day. Downloaded tender paper with all formalities completed (along with cost of tender paper, EMD, other documents, etc.) will also be received by courier/ post. Tender paper to be reached in this office within due time is the responsibility of the bidder. For any queries, please contact SDE (General) of this office on 06766-250250.</w:t>
      </w:r>
    </w:p>
    <w:p w:rsidR="00C36299" w:rsidRDefault="00C36299" w:rsidP="00C36299">
      <w:pPr>
        <w:pStyle w:val="BodyText"/>
        <w:rPr>
          <w:sz w:val="20"/>
          <w:szCs w:val="20"/>
        </w:rPr>
      </w:pPr>
    </w:p>
    <w:p w:rsidR="00C36299" w:rsidRDefault="00C36299" w:rsidP="00C36299">
      <w:pPr>
        <w:pStyle w:val="BodyText"/>
        <w:spacing w:line="48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b/>
          <w:sz w:val="20"/>
          <w:szCs w:val="20"/>
        </w:rPr>
        <w:t>Telecom.</w:t>
      </w:r>
      <w:proofErr w:type="gramEnd"/>
      <w:r>
        <w:rPr>
          <w:b/>
          <w:sz w:val="20"/>
          <w:szCs w:val="20"/>
        </w:rPr>
        <w:t xml:space="preserve"> District Manager, BSNL, Keonjhar.</w:t>
      </w:r>
    </w:p>
    <w:p w:rsidR="00C36299" w:rsidRDefault="00C36299"/>
    <w:sectPr w:rsidR="00C36299" w:rsidSect="00C36299">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6299"/>
    <w:rsid w:val="00C36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6299"/>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C36299"/>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665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2013-01-09T05:00:00Z</dcterms:created>
  <dcterms:modified xsi:type="dcterms:W3CDTF">2013-01-09T05:01:00Z</dcterms:modified>
</cp:coreProperties>
</file>