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50" w:rsidRPr="009E6D50" w:rsidRDefault="009E6D50" w:rsidP="009E6D50">
      <w:pPr>
        <w:spacing w:after="0" w:line="240" w:lineRule="auto"/>
        <w:rPr>
          <w:rFonts w:ascii="Arial" w:hAnsi="Arial" w:cs="Arial"/>
          <w:b/>
        </w:rPr>
      </w:pPr>
      <w:r w:rsidRPr="009E6D50">
        <w:rPr>
          <w:rFonts w:ascii="Arial" w:hAnsi="Arial" w:cs="Arial"/>
          <w:b/>
          <w:noProof/>
        </w:rPr>
        <w:drawing>
          <wp:anchor distT="0" distB="0" distL="114300" distR="114300" simplePos="0" relativeHeight="251658240" behindDoc="1" locked="0" layoutInCell="1" allowOverlap="1">
            <wp:simplePos x="0" y="0"/>
            <wp:positionH relativeFrom="column">
              <wp:posOffset>3141345</wp:posOffset>
            </wp:positionH>
            <wp:positionV relativeFrom="paragraph">
              <wp:posOffset>-146050</wp:posOffset>
            </wp:positionV>
            <wp:extent cx="2844800" cy="802005"/>
            <wp:effectExtent l="19050" t="0" r="0" b="0"/>
            <wp:wrapThrough wrapText="bothSides">
              <wp:wrapPolygon edited="0">
                <wp:start x="-145" y="0"/>
                <wp:lineTo x="-145" y="21036"/>
                <wp:lineTo x="21552" y="21036"/>
                <wp:lineTo x="21552" y="0"/>
                <wp:lineTo x="-145" y="0"/>
              </wp:wrapPolygon>
            </wp:wrapThrough>
            <wp:docPr id="2" name="Picture 2"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ad"/>
                    <pic:cNvPicPr>
                      <a:picLocks noChangeAspect="1" noChangeArrowheads="1"/>
                    </pic:cNvPicPr>
                  </pic:nvPicPr>
                  <pic:blipFill>
                    <a:blip r:embed="rId4" cstate="print"/>
                    <a:srcRect/>
                    <a:stretch>
                      <a:fillRect/>
                    </a:stretch>
                  </pic:blipFill>
                  <pic:spPr bwMode="auto">
                    <a:xfrm>
                      <a:off x="0" y="0"/>
                      <a:ext cx="2844800" cy="802005"/>
                    </a:xfrm>
                    <a:prstGeom prst="rect">
                      <a:avLst/>
                    </a:prstGeom>
                    <a:noFill/>
                    <a:ln w="9525">
                      <a:noFill/>
                      <a:miter lim="800000"/>
                      <a:headEnd/>
                      <a:tailEnd/>
                    </a:ln>
                  </pic:spPr>
                </pic:pic>
              </a:graphicData>
            </a:graphic>
          </wp:anchor>
        </w:drawing>
      </w:r>
      <w:proofErr w:type="gramStart"/>
      <w:r w:rsidRPr="009E6D50">
        <w:rPr>
          <w:rFonts w:ascii="Arial" w:hAnsi="Arial" w:cs="Arial"/>
          <w:b/>
        </w:rPr>
        <w:t>O/o the Telecom.</w:t>
      </w:r>
      <w:proofErr w:type="gramEnd"/>
      <w:r w:rsidRPr="009E6D50">
        <w:rPr>
          <w:rFonts w:ascii="Arial" w:hAnsi="Arial" w:cs="Arial"/>
          <w:b/>
        </w:rPr>
        <w:t xml:space="preserve">  </w:t>
      </w:r>
      <w:proofErr w:type="gramStart"/>
      <w:r w:rsidRPr="009E6D50">
        <w:rPr>
          <w:rFonts w:ascii="Arial" w:hAnsi="Arial" w:cs="Arial"/>
          <w:b/>
        </w:rPr>
        <w:t>District  Manager</w:t>
      </w:r>
      <w:proofErr w:type="gramEnd"/>
      <w:r w:rsidRPr="009E6D50">
        <w:rPr>
          <w:rFonts w:ascii="Arial" w:hAnsi="Arial" w:cs="Arial"/>
          <w:b/>
        </w:rPr>
        <w:t xml:space="preserve">, </w:t>
      </w:r>
    </w:p>
    <w:p w:rsidR="009E6D50" w:rsidRPr="009E6D50" w:rsidRDefault="009E6D50" w:rsidP="009E6D50">
      <w:pPr>
        <w:spacing w:after="0" w:line="240" w:lineRule="auto"/>
        <w:rPr>
          <w:rFonts w:ascii="Arial" w:hAnsi="Arial" w:cs="Arial"/>
          <w:b/>
        </w:rPr>
      </w:pPr>
      <w:proofErr w:type="spellStart"/>
      <w:proofErr w:type="gramStart"/>
      <w:r w:rsidRPr="009E6D50">
        <w:rPr>
          <w:rFonts w:ascii="Arial" w:hAnsi="Arial" w:cs="Arial"/>
          <w:b/>
        </w:rPr>
        <w:t>Doorsanchar</w:t>
      </w:r>
      <w:proofErr w:type="spellEnd"/>
      <w:r w:rsidRPr="009E6D50">
        <w:rPr>
          <w:rFonts w:ascii="Arial" w:hAnsi="Arial" w:cs="Arial"/>
          <w:b/>
        </w:rPr>
        <w:t xml:space="preserve">  Bhawan</w:t>
      </w:r>
      <w:proofErr w:type="gramEnd"/>
      <w:r w:rsidRPr="009E6D50">
        <w:rPr>
          <w:rFonts w:ascii="Arial" w:hAnsi="Arial" w:cs="Arial"/>
          <w:b/>
        </w:rPr>
        <w:t>,</w:t>
      </w:r>
    </w:p>
    <w:p w:rsidR="009E6D50" w:rsidRPr="009E6D50" w:rsidRDefault="009E6D50" w:rsidP="009E6D50">
      <w:pPr>
        <w:spacing w:after="0" w:line="240" w:lineRule="auto"/>
        <w:rPr>
          <w:rFonts w:ascii="Arial" w:hAnsi="Arial" w:cs="Arial"/>
          <w:b/>
        </w:rPr>
      </w:pPr>
      <w:proofErr w:type="gramStart"/>
      <w:r w:rsidRPr="009E6D50">
        <w:rPr>
          <w:rFonts w:ascii="Arial" w:hAnsi="Arial" w:cs="Arial"/>
          <w:b/>
        </w:rPr>
        <w:t>Bolangir  -</w:t>
      </w:r>
      <w:proofErr w:type="gramEnd"/>
      <w:r w:rsidRPr="009E6D50">
        <w:rPr>
          <w:rFonts w:ascii="Arial" w:hAnsi="Arial" w:cs="Arial"/>
          <w:b/>
        </w:rPr>
        <w:t xml:space="preserve"> 767001.</w:t>
      </w:r>
      <w:r w:rsidRPr="009E6D50">
        <w:rPr>
          <w:rFonts w:ascii="Arial" w:hAnsi="Arial" w:cs="Arial"/>
          <w:b/>
        </w:rPr>
        <w:tab/>
      </w:r>
    </w:p>
    <w:p w:rsidR="009E6D50" w:rsidRPr="009E6D50" w:rsidRDefault="009E6D50" w:rsidP="009E6D50">
      <w:pPr>
        <w:spacing w:after="0" w:line="240" w:lineRule="auto"/>
        <w:rPr>
          <w:rFonts w:ascii="Arial" w:hAnsi="Arial" w:cs="Arial"/>
          <w:b/>
        </w:rPr>
      </w:pPr>
      <w:r w:rsidRPr="009E6D50">
        <w:rPr>
          <w:rFonts w:ascii="Arial" w:hAnsi="Arial" w:cs="Arial"/>
          <w:b/>
        </w:rPr>
        <w:t>Tel – (+91) 6652 – 234001, 234500 (F)</w:t>
      </w:r>
    </w:p>
    <w:p w:rsidR="009E6D50" w:rsidRPr="009E6D50" w:rsidRDefault="009E6D50" w:rsidP="009E6D50">
      <w:pPr>
        <w:spacing w:after="0" w:line="240" w:lineRule="auto"/>
        <w:rPr>
          <w:rFonts w:ascii="Arial" w:hAnsi="Arial" w:cs="Arial"/>
          <w:b/>
        </w:rPr>
      </w:pP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r w:rsidRPr="009E6D50">
        <w:rPr>
          <w:rFonts w:ascii="Arial" w:hAnsi="Arial" w:cs="Arial"/>
          <w:b/>
          <w:u w:val="single"/>
        </w:rPr>
        <w:tab/>
      </w:r>
    </w:p>
    <w:p w:rsidR="009E6D50" w:rsidRPr="009E6D50" w:rsidRDefault="009E6D50" w:rsidP="009E6D50">
      <w:pPr>
        <w:spacing w:after="0" w:line="240" w:lineRule="auto"/>
        <w:rPr>
          <w:rFonts w:ascii="Arial" w:hAnsi="Arial" w:cs="Arial"/>
        </w:rPr>
      </w:pPr>
      <w:proofErr w:type="gramStart"/>
      <w:r w:rsidRPr="009E6D50">
        <w:rPr>
          <w:rFonts w:ascii="Arial" w:hAnsi="Arial" w:cs="Arial"/>
        </w:rPr>
        <w:t>NIT  No</w:t>
      </w:r>
      <w:proofErr w:type="gramEnd"/>
      <w:r w:rsidRPr="009E6D50">
        <w:rPr>
          <w:rFonts w:ascii="Arial" w:hAnsi="Arial" w:cs="Arial"/>
        </w:rPr>
        <w:t>. W-65/201</w:t>
      </w:r>
      <w:r w:rsidR="008E0330">
        <w:rPr>
          <w:rFonts w:ascii="Arial" w:hAnsi="Arial" w:cs="Arial"/>
        </w:rPr>
        <w:t>3-14/24</w:t>
      </w:r>
      <w:r w:rsidR="008E0330">
        <w:rPr>
          <w:rFonts w:ascii="Arial" w:hAnsi="Arial" w:cs="Arial"/>
        </w:rPr>
        <w:tab/>
      </w:r>
      <w:r w:rsidR="008E0330">
        <w:rPr>
          <w:rFonts w:ascii="Arial" w:hAnsi="Arial" w:cs="Arial"/>
        </w:rPr>
        <w:tab/>
      </w:r>
      <w:r w:rsidR="008E0330">
        <w:rPr>
          <w:rFonts w:ascii="Arial" w:hAnsi="Arial" w:cs="Arial"/>
        </w:rPr>
        <w:tab/>
        <w:t xml:space="preserve">                   </w:t>
      </w:r>
      <w:r w:rsidRPr="009E6D50">
        <w:rPr>
          <w:rFonts w:ascii="Arial" w:hAnsi="Arial" w:cs="Arial"/>
        </w:rPr>
        <w:t xml:space="preserve">Dated at Bolangir the </w:t>
      </w:r>
      <w:r w:rsidR="008E0330">
        <w:rPr>
          <w:rFonts w:ascii="Arial" w:hAnsi="Arial" w:cs="Arial"/>
        </w:rPr>
        <w:t>1</w:t>
      </w:r>
      <w:r w:rsidR="008E0330" w:rsidRPr="008E0330">
        <w:rPr>
          <w:rFonts w:ascii="Arial" w:hAnsi="Arial" w:cs="Arial"/>
          <w:vertAlign w:val="superscript"/>
        </w:rPr>
        <w:t>st</w:t>
      </w:r>
      <w:r w:rsidR="008E0330">
        <w:rPr>
          <w:rFonts w:ascii="Arial" w:hAnsi="Arial" w:cs="Arial"/>
        </w:rPr>
        <w:t xml:space="preserve"> October</w:t>
      </w:r>
      <w:r w:rsidRPr="009E6D50">
        <w:rPr>
          <w:rFonts w:ascii="Arial" w:hAnsi="Arial" w:cs="Arial"/>
        </w:rPr>
        <w:t>, 2013</w:t>
      </w:r>
    </w:p>
    <w:p w:rsidR="009E6D50" w:rsidRPr="009E6D50" w:rsidRDefault="009E6D50" w:rsidP="009E6D50">
      <w:pPr>
        <w:spacing w:after="0" w:line="240" w:lineRule="auto"/>
        <w:rPr>
          <w:rFonts w:ascii="Arial" w:hAnsi="Arial" w:cs="Arial"/>
        </w:rPr>
      </w:pPr>
    </w:p>
    <w:p w:rsidR="009E6D50" w:rsidRPr="00C018C7" w:rsidRDefault="009E6D50" w:rsidP="009E6D50">
      <w:pPr>
        <w:spacing w:after="0" w:line="240" w:lineRule="auto"/>
        <w:jc w:val="center"/>
        <w:rPr>
          <w:rFonts w:ascii="Arial" w:hAnsi="Arial" w:cs="Arial"/>
          <w:sz w:val="24"/>
        </w:rPr>
      </w:pPr>
      <w:r w:rsidRPr="00C018C7">
        <w:rPr>
          <w:rFonts w:ascii="Arial" w:hAnsi="Arial" w:cs="Arial"/>
          <w:b/>
          <w:sz w:val="24"/>
          <w:u w:val="single"/>
        </w:rPr>
        <w:t>NOTICE INVITING TENDER</w:t>
      </w:r>
    </w:p>
    <w:p w:rsidR="009E6D50" w:rsidRPr="009E6D50" w:rsidRDefault="009E6D50" w:rsidP="009E6D50">
      <w:pPr>
        <w:spacing w:after="0" w:line="240" w:lineRule="auto"/>
        <w:rPr>
          <w:rFonts w:ascii="Arial" w:hAnsi="Arial" w:cs="Arial"/>
          <w:b/>
          <w:u w:val="single"/>
        </w:rPr>
      </w:pPr>
    </w:p>
    <w:p w:rsidR="009E6D50" w:rsidRPr="009E6D50" w:rsidRDefault="009E6D50" w:rsidP="009E6D50">
      <w:pPr>
        <w:spacing w:after="0" w:line="240" w:lineRule="auto"/>
        <w:jc w:val="both"/>
        <w:rPr>
          <w:rFonts w:ascii="Arial" w:hAnsi="Arial" w:cs="Arial"/>
        </w:rPr>
      </w:pPr>
      <w:r w:rsidRPr="009E6D50">
        <w:rPr>
          <w:rFonts w:ascii="Arial" w:hAnsi="Arial" w:cs="Arial"/>
        </w:rPr>
        <w:t xml:space="preserve">       Properly sealed tenders using Sealing wax only are invited by the TELECOM DISTRICT MANAGER, BOLANGIR from the eligible contractors for transportation of the material in the area under the jurisdiction of Bolangir Telecom District and/or any other material to be transported from/ to any part of Odisha to/ from Bolangir Telecom District as and when required as per the specification of BSNL.</w:t>
      </w:r>
    </w:p>
    <w:p w:rsidR="009E6D50" w:rsidRPr="009E6D50" w:rsidRDefault="009E6D50" w:rsidP="009E6D50">
      <w:pPr>
        <w:spacing w:after="0" w:line="240" w:lineRule="auto"/>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530"/>
        <w:gridCol w:w="1342"/>
        <w:gridCol w:w="1628"/>
        <w:gridCol w:w="1710"/>
        <w:gridCol w:w="1890"/>
      </w:tblGrid>
      <w:tr w:rsidR="009E6D50" w:rsidRPr="009E6D50" w:rsidTr="00FC6D9A">
        <w:trPr>
          <w:trHeight w:val="375"/>
        </w:trPr>
        <w:tc>
          <w:tcPr>
            <w:tcW w:w="1368" w:type="dxa"/>
            <w:vMerge w:val="restart"/>
            <w:vAlign w:val="center"/>
          </w:tcPr>
          <w:p w:rsidR="009E6D50" w:rsidRPr="009E6D50" w:rsidRDefault="009E6D50" w:rsidP="009E6D50">
            <w:pPr>
              <w:spacing w:after="0" w:line="240" w:lineRule="auto"/>
              <w:rPr>
                <w:rFonts w:ascii="Arial" w:hAnsi="Arial" w:cs="Arial"/>
                <w:bCs/>
              </w:rPr>
            </w:pPr>
            <w:r w:rsidRPr="009E6D50">
              <w:rPr>
                <w:rFonts w:ascii="Arial" w:hAnsi="Arial" w:cs="Arial"/>
                <w:bCs/>
              </w:rPr>
              <w:t xml:space="preserve">Cost of bid document </w:t>
            </w:r>
            <w:r w:rsidR="00FC6D9A">
              <w:rPr>
                <w:rFonts w:ascii="Arial" w:hAnsi="Arial" w:cs="Arial"/>
                <w:bCs/>
              </w:rPr>
              <w:t>(</w:t>
            </w:r>
            <w:r w:rsidRPr="009E6D50">
              <w:rPr>
                <w:rFonts w:ascii="Arial" w:hAnsi="Arial" w:cs="Arial"/>
                <w:bCs/>
              </w:rPr>
              <w:t>in Rs</w:t>
            </w:r>
            <w:r w:rsidR="00FC6D9A">
              <w:rPr>
                <w:rFonts w:ascii="Arial" w:hAnsi="Arial" w:cs="Arial"/>
                <w:bCs/>
              </w:rPr>
              <w:t>)</w:t>
            </w:r>
          </w:p>
        </w:tc>
        <w:tc>
          <w:tcPr>
            <w:tcW w:w="1530" w:type="dxa"/>
            <w:vMerge w:val="restart"/>
            <w:vAlign w:val="center"/>
          </w:tcPr>
          <w:p w:rsidR="009E6D50" w:rsidRPr="009E6D50" w:rsidRDefault="009E6D50" w:rsidP="009E6D50">
            <w:pPr>
              <w:spacing w:after="0" w:line="240" w:lineRule="auto"/>
              <w:rPr>
                <w:rFonts w:ascii="Arial" w:hAnsi="Arial" w:cs="Arial"/>
                <w:bCs/>
              </w:rPr>
            </w:pPr>
            <w:r w:rsidRPr="009E6D50">
              <w:rPr>
                <w:rFonts w:ascii="Arial" w:hAnsi="Arial" w:cs="Arial"/>
                <w:bCs/>
              </w:rPr>
              <w:t>Estimated cost of tender</w:t>
            </w:r>
          </w:p>
          <w:p w:rsidR="009E6D50" w:rsidRPr="009E6D50" w:rsidRDefault="009E6D50" w:rsidP="009E6D50">
            <w:pPr>
              <w:spacing w:after="0" w:line="240" w:lineRule="auto"/>
              <w:rPr>
                <w:rFonts w:ascii="Arial" w:hAnsi="Arial" w:cs="Arial"/>
              </w:rPr>
            </w:pPr>
          </w:p>
          <w:p w:rsidR="009E6D50" w:rsidRPr="009E6D50" w:rsidRDefault="009E6D50" w:rsidP="009E6D50">
            <w:pPr>
              <w:spacing w:after="0" w:line="240" w:lineRule="auto"/>
              <w:rPr>
                <w:rFonts w:ascii="Arial" w:hAnsi="Arial" w:cs="Arial"/>
              </w:rPr>
            </w:pPr>
          </w:p>
        </w:tc>
        <w:tc>
          <w:tcPr>
            <w:tcW w:w="1342" w:type="dxa"/>
            <w:vMerge w:val="restart"/>
            <w:vAlign w:val="center"/>
          </w:tcPr>
          <w:p w:rsidR="009E6D50" w:rsidRPr="009E6D50" w:rsidRDefault="009E6D50" w:rsidP="009E6D50">
            <w:pPr>
              <w:spacing w:after="0" w:line="240" w:lineRule="auto"/>
              <w:rPr>
                <w:rFonts w:ascii="Arial" w:hAnsi="Arial" w:cs="Arial"/>
                <w:bCs/>
              </w:rPr>
            </w:pPr>
            <w:r w:rsidRPr="009E6D50">
              <w:rPr>
                <w:rFonts w:ascii="Arial" w:hAnsi="Arial" w:cs="Arial"/>
                <w:bCs/>
              </w:rPr>
              <w:t>EMD</w:t>
            </w:r>
          </w:p>
        </w:tc>
        <w:tc>
          <w:tcPr>
            <w:tcW w:w="5228" w:type="dxa"/>
            <w:gridSpan w:val="3"/>
            <w:vAlign w:val="center"/>
          </w:tcPr>
          <w:p w:rsidR="009E6D50" w:rsidRPr="009E6D50" w:rsidRDefault="009E6D50" w:rsidP="009E6D50">
            <w:pPr>
              <w:spacing w:after="0" w:line="240" w:lineRule="auto"/>
              <w:jc w:val="center"/>
              <w:rPr>
                <w:rFonts w:ascii="Arial" w:hAnsi="Arial" w:cs="Arial"/>
                <w:bCs/>
              </w:rPr>
            </w:pPr>
            <w:r w:rsidRPr="009E6D50">
              <w:rPr>
                <w:rFonts w:ascii="Arial" w:hAnsi="Arial" w:cs="Arial"/>
                <w:bCs/>
              </w:rPr>
              <w:t>Date and Time of</w:t>
            </w:r>
          </w:p>
        </w:tc>
      </w:tr>
      <w:tr w:rsidR="009E6D50" w:rsidRPr="009E6D50" w:rsidTr="00FC6D9A">
        <w:trPr>
          <w:trHeight w:val="509"/>
        </w:trPr>
        <w:tc>
          <w:tcPr>
            <w:tcW w:w="1368" w:type="dxa"/>
            <w:vMerge/>
            <w:vAlign w:val="center"/>
          </w:tcPr>
          <w:p w:rsidR="009E6D50" w:rsidRPr="009E6D50" w:rsidRDefault="009E6D50" w:rsidP="009E6D50">
            <w:pPr>
              <w:spacing w:after="0" w:line="240" w:lineRule="auto"/>
              <w:rPr>
                <w:rFonts w:ascii="Arial" w:hAnsi="Arial" w:cs="Arial"/>
                <w:bCs/>
              </w:rPr>
            </w:pPr>
          </w:p>
        </w:tc>
        <w:tc>
          <w:tcPr>
            <w:tcW w:w="1530" w:type="dxa"/>
            <w:vMerge/>
            <w:vAlign w:val="center"/>
          </w:tcPr>
          <w:p w:rsidR="009E6D50" w:rsidRPr="009E6D50" w:rsidRDefault="009E6D50" w:rsidP="009E6D50">
            <w:pPr>
              <w:spacing w:after="0" w:line="240" w:lineRule="auto"/>
              <w:rPr>
                <w:rFonts w:ascii="Arial" w:hAnsi="Arial" w:cs="Arial"/>
                <w:bCs/>
              </w:rPr>
            </w:pPr>
          </w:p>
        </w:tc>
        <w:tc>
          <w:tcPr>
            <w:tcW w:w="1342" w:type="dxa"/>
            <w:vMerge/>
            <w:vAlign w:val="center"/>
          </w:tcPr>
          <w:p w:rsidR="009E6D50" w:rsidRPr="009E6D50" w:rsidRDefault="009E6D50" w:rsidP="009E6D50">
            <w:pPr>
              <w:spacing w:after="0" w:line="240" w:lineRule="auto"/>
              <w:rPr>
                <w:rFonts w:ascii="Arial" w:hAnsi="Arial" w:cs="Arial"/>
                <w:bCs/>
              </w:rPr>
            </w:pPr>
          </w:p>
        </w:tc>
        <w:tc>
          <w:tcPr>
            <w:tcW w:w="1628" w:type="dxa"/>
            <w:vMerge w:val="restart"/>
            <w:vAlign w:val="center"/>
          </w:tcPr>
          <w:p w:rsidR="009E6D50" w:rsidRPr="009E6D50" w:rsidRDefault="009E6D50" w:rsidP="009E6D50">
            <w:pPr>
              <w:spacing w:after="0" w:line="240" w:lineRule="auto"/>
              <w:jc w:val="center"/>
              <w:rPr>
                <w:rFonts w:ascii="Arial" w:hAnsi="Arial" w:cs="Arial"/>
                <w:bCs/>
              </w:rPr>
            </w:pPr>
            <w:r w:rsidRPr="009E6D50">
              <w:rPr>
                <w:rFonts w:ascii="Arial" w:hAnsi="Arial" w:cs="Arial"/>
                <w:bCs/>
              </w:rPr>
              <w:t>Issue of Tender paper</w:t>
            </w:r>
          </w:p>
        </w:tc>
        <w:tc>
          <w:tcPr>
            <w:tcW w:w="1710" w:type="dxa"/>
            <w:vMerge w:val="restart"/>
            <w:vAlign w:val="center"/>
          </w:tcPr>
          <w:p w:rsidR="009E6D50" w:rsidRPr="009E6D50" w:rsidRDefault="009E6D50" w:rsidP="009E6D50">
            <w:pPr>
              <w:spacing w:after="0" w:line="240" w:lineRule="auto"/>
              <w:jc w:val="center"/>
              <w:rPr>
                <w:rFonts w:ascii="Arial" w:hAnsi="Arial" w:cs="Arial"/>
                <w:bCs/>
              </w:rPr>
            </w:pPr>
            <w:r w:rsidRPr="009E6D50">
              <w:rPr>
                <w:rFonts w:ascii="Arial" w:hAnsi="Arial" w:cs="Arial"/>
                <w:bCs/>
              </w:rPr>
              <w:t>Receipt of  Tender paper</w:t>
            </w:r>
          </w:p>
        </w:tc>
        <w:tc>
          <w:tcPr>
            <w:tcW w:w="1890" w:type="dxa"/>
            <w:vMerge w:val="restart"/>
            <w:vAlign w:val="center"/>
          </w:tcPr>
          <w:p w:rsidR="009E6D50" w:rsidRPr="009E6D50" w:rsidRDefault="009E6D50" w:rsidP="009E6D50">
            <w:pPr>
              <w:spacing w:after="0" w:line="240" w:lineRule="auto"/>
              <w:jc w:val="center"/>
              <w:rPr>
                <w:rFonts w:ascii="Arial" w:hAnsi="Arial" w:cs="Arial"/>
                <w:bCs/>
              </w:rPr>
            </w:pPr>
            <w:r w:rsidRPr="009E6D50">
              <w:rPr>
                <w:rFonts w:ascii="Arial" w:hAnsi="Arial" w:cs="Arial"/>
                <w:bCs/>
              </w:rPr>
              <w:t>Opening of qualifying Bid</w:t>
            </w:r>
          </w:p>
        </w:tc>
      </w:tr>
      <w:tr w:rsidR="009E6D50" w:rsidRPr="009E6D50" w:rsidTr="00FC6D9A">
        <w:trPr>
          <w:trHeight w:val="509"/>
        </w:trPr>
        <w:tc>
          <w:tcPr>
            <w:tcW w:w="1368" w:type="dxa"/>
            <w:vMerge/>
            <w:vAlign w:val="center"/>
          </w:tcPr>
          <w:p w:rsidR="009E6D50" w:rsidRPr="009E6D50" w:rsidRDefault="009E6D50" w:rsidP="009E6D50">
            <w:pPr>
              <w:spacing w:after="0" w:line="240" w:lineRule="auto"/>
              <w:rPr>
                <w:rFonts w:ascii="Arial" w:hAnsi="Arial" w:cs="Arial"/>
                <w:bCs/>
              </w:rPr>
            </w:pPr>
          </w:p>
        </w:tc>
        <w:tc>
          <w:tcPr>
            <w:tcW w:w="1530" w:type="dxa"/>
            <w:vMerge/>
            <w:vAlign w:val="center"/>
          </w:tcPr>
          <w:p w:rsidR="009E6D50" w:rsidRPr="009E6D50" w:rsidRDefault="009E6D50" w:rsidP="009E6D50">
            <w:pPr>
              <w:spacing w:after="0" w:line="240" w:lineRule="auto"/>
              <w:rPr>
                <w:rFonts w:ascii="Arial" w:hAnsi="Arial" w:cs="Arial"/>
                <w:bCs/>
              </w:rPr>
            </w:pPr>
          </w:p>
        </w:tc>
        <w:tc>
          <w:tcPr>
            <w:tcW w:w="1342" w:type="dxa"/>
            <w:vMerge/>
            <w:vAlign w:val="center"/>
          </w:tcPr>
          <w:p w:rsidR="009E6D50" w:rsidRPr="009E6D50" w:rsidRDefault="009E6D50" w:rsidP="009E6D50">
            <w:pPr>
              <w:spacing w:after="0" w:line="240" w:lineRule="auto"/>
              <w:rPr>
                <w:rFonts w:ascii="Arial" w:hAnsi="Arial" w:cs="Arial"/>
                <w:bCs/>
              </w:rPr>
            </w:pPr>
          </w:p>
        </w:tc>
        <w:tc>
          <w:tcPr>
            <w:tcW w:w="1628" w:type="dxa"/>
            <w:vMerge/>
            <w:vAlign w:val="center"/>
          </w:tcPr>
          <w:p w:rsidR="009E6D50" w:rsidRPr="009E6D50" w:rsidRDefault="009E6D50" w:rsidP="009E6D50">
            <w:pPr>
              <w:spacing w:after="0" w:line="240" w:lineRule="auto"/>
              <w:jc w:val="center"/>
              <w:rPr>
                <w:rFonts w:ascii="Arial" w:hAnsi="Arial" w:cs="Arial"/>
                <w:bCs/>
              </w:rPr>
            </w:pPr>
          </w:p>
        </w:tc>
        <w:tc>
          <w:tcPr>
            <w:tcW w:w="1710" w:type="dxa"/>
            <w:vMerge/>
            <w:vAlign w:val="center"/>
          </w:tcPr>
          <w:p w:rsidR="009E6D50" w:rsidRPr="009E6D50" w:rsidRDefault="009E6D50" w:rsidP="009E6D50">
            <w:pPr>
              <w:spacing w:after="0" w:line="240" w:lineRule="auto"/>
              <w:jc w:val="center"/>
              <w:rPr>
                <w:rFonts w:ascii="Arial" w:hAnsi="Arial" w:cs="Arial"/>
                <w:bCs/>
              </w:rPr>
            </w:pPr>
          </w:p>
        </w:tc>
        <w:tc>
          <w:tcPr>
            <w:tcW w:w="1890" w:type="dxa"/>
            <w:vMerge/>
            <w:vAlign w:val="center"/>
          </w:tcPr>
          <w:p w:rsidR="009E6D50" w:rsidRPr="009E6D50" w:rsidRDefault="009E6D50" w:rsidP="009E6D50">
            <w:pPr>
              <w:spacing w:after="0" w:line="240" w:lineRule="auto"/>
              <w:jc w:val="center"/>
              <w:rPr>
                <w:rFonts w:ascii="Arial" w:hAnsi="Arial" w:cs="Arial"/>
                <w:bCs/>
              </w:rPr>
            </w:pPr>
          </w:p>
        </w:tc>
      </w:tr>
      <w:tr w:rsidR="009E6D50" w:rsidRPr="009E6D50" w:rsidTr="00FC6D9A">
        <w:trPr>
          <w:trHeight w:val="375"/>
        </w:trPr>
        <w:tc>
          <w:tcPr>
            <w:tcW w:w="1368" w:type="dxa"/>
            <w:vAlign w:val="center"/>
          </w:tcPr>
          <w:p w:rsidR="009E6D50" w:rsidRPr="009E6D50" w:rsidRDefault="009E6D50" w:rsidP="009E6D50">
            <w:pPr>
              <w:spacing w:after="0" w:line="240" w:lineRule="auto"/>
              <w:rPr>
                <w:rFonts w:ascii="Arial" w:hAnsi="Arial" w:cs="Arial"/>
                <w:bCs/>
              </w:rPr>
            </w:pPr>
            <w:r w:rsidRPr="009E6D50">
              <w:rPr>
                <w:rFonts w:ascii="Arial" w:hAnsi="Arial" w:cs="Arial"/>
                <w:bCs/>
              </w:rPr>
              <w:t xml:space="preserve">Rs 525/- </w:t>
            </w:r>
            <w:r w:rsidR="00FC6D9A">
              <w:rPr>
                <w:rFonts w:ascii="Arial" w:hAnsi="Arial" w:cs="Arial"/>
                <w:bCs/>
              </w:rPr>
              <w:t>(</w:t>
            </w:r>
            <w:r w:rsidRPr="009E6D50">
              <w:rPr>
                <w:rFonts w:ascii="Arial" w:hAnsi="Arial" w:cs="Arial"/>
                <w:bCs/>
              </w:rPr>
              <w:t>including</w:t>
            </w:r>
          </w:p>
          <w:p w:rsidR="009E6D50" w:rsidRPr="009E6D50" w:rsidRDefault="009E6D50" w:rsidP="009E6D50">
            <w:pPr>
              <w:spacing w:after="0" w:line="240" w:lineRule="auto"/>
              <w:rPr>
                <w:rFonts w:ascii="Arial" w:hAnsi="Arial" w:cs="Arial"/>
                <w:bCs/>
              </w:rPr>
            </w:pPr>
            <w:r w:rsidRPr="009E6D50">
              <w:rPr>
                <w:rFonts w:ascii="Arial" w:hAnsi="Arial" w:cs="Arial"/>
                <w:bCs/>
              </w:rPr>
              <w:t>Vat 5%</w:t>
            </w:r>
            <w:r w:rsidR="00FC6D9A">
              <w:rPr>
                <w:rFonts w:ascii="Arial" w:hAnsi="Arial" w:cs="Arial"/>
                <w:bCs/>
              </w:rPr>
              <w:t>)</w:t>
            </w:r>
          </w:p>
        </w:tc>
        <w:tc>
          <w:tcPr>
            <w:tcW w:w="1530" w:type="dxa"/>
            <w:vAlign w:val="center"/>
          </w:tcPr>
          <w:p w:rsidR="009E6D50" w:rsidRPr="009E6D50" w:rsidRDefault="009E6D50" w:rsidP="009E6D50">
            <w:pPr>
              <w:spacing w:after="0" w:line="240" w:lineRule="auto"/>
              <w:rPr>
                <w:rFonts w:ascii="Arial" w:hAnsi="Arial" w:cs="Arial"/>
                <w:bCs/>
              </w:rPr>
            </w:pPr>
            <w:r w:rsidRPr="009E6D50">
              <w:rPr>
                <w:rFonts w:ascii="Arial" w:hAnsi="Arial" w:cs="Arial"/>
                <w:bCs/>
              </w:rPr>
              <w:t>Rs</w:t>
            </w:r>
            <w:r w:rsidR="00FC6D9A">
              <w:rPr>
                <w:rFonts w:ascii="Arial" w:hAnsi="Arial" w:cs="Arial"/>
                <w:bCs/>
              </w:rPr>
              <w:t>.</w:t>
            </w:r>
            <w:r w:rsidRPr="009E6D50">
              <w:rPr>
                <w:rFonts w:ascii="Arial" w:hAnsi="Arial" w:cs="Arial"/>
                <w:bCs/>
              </w:rPr>
              <w:t xml:space="preserve"> 9 </w:t>
            </w:r>
            <w:proofErr w:type="spellStart"/>
            <w:r w:rsidRPr="009E6D50">
              <w:rPr>
                <w:rFonts w:ascii="Arial" w:hAnsi="Arial" w:cs="Arial"/>
                <w:bCs/>
              </w:rPr>
              <w:t>Lakh</w:t>
            </w:r>
            <w:proofErr w:type="spellEnd"/>
          </w:p>
        </w:tc>
        <w:tc>
          <w:tcPr>
            <w:tcW w:w="1342" w:type="dxa"/>
            <w:vAlign w:val="center"/>
          </w:tcPr>
          <w:p w:rsidR="009E6D50" w:rsidRPr="009E6D50" w:rsidRDefault="009E6D50" w:rsidP="00FC6D9A">
            <w:pPr>
              <w:spacing w:after="0" w:line="240" w:lineRule="auto"/>
              <w:rPr>
                <w:rFonts w:ascii="Arial" w:hAnsi="Arial" w:cs="Arial"/>
                <w:bCs/>
              </w:rPr>
            </w:pPr>
            <w:r w:rsidRPr="009E6D50">
              <w:rPr>
                <w:rFonts w:ascii="Arial" w:hAnsi="Arial" w:cs="Arial"/>
                <w:bCs/>
              </w:rPr>
              <w:t>Rs</w:t>
            </w:r>
            <w:r w:rsidR="00FC6D9A">
              <w:rPr>
                <w:rFonts w:ascii="Arial" w:hAnsi="Arial" w:cs="Arial"/>
                <w:bCs/>
              </w:rPr>
              <w:t>.</w:t>
            </w:r>
            <w:r w:rsidRPr="009E6D50">
              <w:rPr>
                <w:rFonts w:ascii="Arial" w:hAnsi="Arial" w:cs="Arial"/>
                <w:bCs/>
              </w:rPr>
              <w:t>18000</w:t>
            </w:r>
            <w:r w:rsidR="00FC6D9A">
              <w:rPr>
                <w:rFonts w:ascii="Arial" w:hAnsi="Arial" w:cs="Arial"/>
                <w:bCs/>
              </w:rPr>
              <w:t>/-</w:t>
            </w:r>
          </w:p>
        </w:tc>
        <w:tc>
          <w:tcPr>
            <w:tcW w:w="1628" w:type="dxa"/>
            <w:vAlign w:val="center"/>
          </w:tcPr>
          <w:p w:rsidR="009E6D50" w:rsidRPr="009E6D50" w:rsidRDefault="008E0330" w:rsidP="009E6D50">
            <w:pPr>
              <w:spacing w:after="0" w:line="240" w:lineRule="auto"/>
              <w:jc w:val="center"/>
              <w:rPr>
                <w:rFonts w:ascii="Arial" w:hAnsi="Arial" w:cs="Arial"/>
                <w:bCs/>
              </w:rPr>
            </w:pPr>
            <w:r>
              <w:rPr>
                <w:rFonts w:ascii="Arial" w:hAnsi="Arial" w:cs="Arial"/>
                <w:bCs/>
              </w:rPr>
              <w:t>01</w:t>
            </w:r>
            <w:r w:rsidR="009E6D50" w:rsidRPr="009E6D50">
              <w:rPr>
                <w:rFonts w:ascii="Arial" w:hAnsi="Arial" w:cs="Arial"/>
                <w:bCs/>
              </w:rPr>
              <w:t>-</w:t>
            </w:r>
            <w:r>
              <w:rPr>
                <w:rFonts w:ascii="Arial" w:hAnsi="Arial" w:cs="Arial"/>
                <w:bCs/>
              </w:rPr>
              <w:t>10</w:t>
            </w:r>
            <w:r w:rsidR="009E6D50" w:rsidRPr="009E6D50">
              <w:rPr>
                <w:rFonts w:ascii="Arial" w:hAnsi="Arial" w:cs="Arial"/>
                <w:bCs/>
              </w:rPr>
              <w:t>-13 to</w:t>
            </w:r>
          </w:p>
          <w:p w:rsidR="009E6D50" w:rsidRPr="009E6D50" w:rsidRDefault="008E0330" w:rsidP="009E6D50">
            <w:pPr>
              <w:spacing w:after="0" w:line="240" w:lineRule="auto"/>
              <w:jc w:val="center"/>
              <w:rPr>
                <w:rFonts w:ascii="Arial" w:hAnsi="Arial" w:cs="Arial"/>
                <w:bCs/>
              </w:rPr>
            </w:pPr>
            <w:r>
              <w:rPr>
                <w:rFonts w:ascii="Arial" w:hAnsi="Arial" w:cs="Arial"/>
                <w:bCs/>
              </w:rPr>
              <w:t>21</w:t>
            </w:r>
            <w:r w:rsidR="009E6D50" w:rsidRPr="009E6D50">
              <w:rPr>
                <w:rFonts w:ascii="Arial" w:hAnsi="Arial" w:cs="Arial"/>
                <w:bCs/>
              </w:rPr>
              <w:t>-10-13</w:t>
            </w:r>
          </w:p>
          <w:p w:rsidR="009E6D50" w:rsidRPr="009E6D50" w:rsidRDefault="009E6D50" w:rsidP="009E6D50">
            <w:pPr>
              <w:spacing w:after="0" w:line="240" w:lineRule="auto"/>
              <w:jc w:val="center"/>
              <w:rPr>
                <w:rFonts w:ascii="Arial" w:hAnsi="Arial" w:cs="Arial"/>
                <w:bCs/>
              </w:rPr>
            </w:pPr>
            <w:proofErr w:type="spellStart"/>
            <w:r w:rsidRPr="009E6D50">
              <w:rPr>
                <w:rFonts w:ascii="Arial" w:hAnsi="Arial" w:cs="Arial"/>
                <w:bCs/>
              </w:rPr>
              <w:t>Upto</w:t>
            </w:r>
            <w:proofErr w:type="spellEnd"/>
            <w:r w:rsidRPr="009E6D50">
              <w:rPr>
                <w:rFonts w:ascii="Arial" w:hAnsi="Arial" w:cs="Arial"/>
                <w:bCs/>
              </w:rPr>
              <w:t xml:space="preserve"> 1300 Hrs.</w:t>
            </w:r>
          </w:p>
        </w:tc>
        <w:tc>
          <w:tcPr>
            <w:tcW w:w="1710" w:type="dxa"/>
            <w:vAlign w:val="center"/>
          </w:tcPr>
          <w:p w:rsidR="009E6D50" w:rsidRPr="009E6D50" w:rsidRDefault="009E6D50" w:rsidP="009E6D50">
            <w:pPr>
              <w:spacing w:after="0" w:line="240" w:lineRule="auto"/>
              <w:jc w:val="center"/>
              <w:rPr>
                <w:rFonts w:ascii="Arial" w:hAnsi="Arial" w:cs="Arial"/>
                <w:bCs/>
              </w:rPr>
            </w:pPr>
            <w:proofErr w:type="spellStart"/>
            <w:r w:rsidRPr="009E6D50">
              <w:rPr>
                <w:rFonts w:ascii="Arial" w:hAnsi="Arial" w:cs="Arial"/>
                <w:bCs/>
              </w:rPr>
              <w:t>Upto</w:t>
            </w:r>
            <w:proofErr w:type="spellEnd"/>
            <w:r w:rsidRPr="009E6D50">
              <w:rPr>
                <w:rFonts w:ascii="Arial" w:hAnsi="Arial" w:cs="Arial"/>
                <w:bCs/>
              </w:rPr>
              <w:t xml:space="preserve"> 13:00 Hrs on</w:t>
            </w:r>
          </w:p>
          <w:p w:rsidR="009E6D50" w:rsidRPr="009E6D50" w:rsidRDefault="008E0330" w:rsidP="009E6D50">
            <w:pPr>
              <w:spacing w:after="0" w:line="240" w:lineRule="auto"/>
              <w:jc w:val="center"/>
              <w:rPr>
                <w:rFonts w:ascii="Arial" w:hAnsi="Arial" w:cs="Arial"/>
                <w:bCs/>
              </w:rPr>
            </w:pPr>
            <w:r>
              <w:rPr>
                <w:rFonts w:ascii="Arial" w:hAnsi="Arial" w:cs="Arial"/>
                <w:bCs/>
              </w:rPr>
              <w:t>22</w:t>
            </w:r>
            <w:r w:rsidR="009E6D50" w:rsidRPr="009E6D50">
              <w:rPr>
                <w:rFonts w:ascii="Arial" w:hAnsi="Arial" w:cs="Arial"/>
                <w:bCs/>
              </w:rPr>
              <w:t>-10-2013</w:t>
            </w:r>
          </w:p>
        </w:tc>
        <w:tc>
          <w:tcPr>
            <w:tcW w:w="1890" w:type="dxa"/>
            <w:vAlign w:val="center"/>
          </w:tcPr>
          <w:p w:rsidR="009E6D50" w:rsidRPr="009E6D50" w:rsidRDefault="009E6D50" w:rsidP="009E6D50">
            <w:pPr>
              <w:spacing w:after="0" w:line="240" w:lineRule="auto"/>
              <w:jc w:val="center"/>
              <w:rPr>
                <w:rFonts w:ascii="Arial" w:hAnsi="Arial" w:cs="Arial"/>
                <w:bCs/>
              </w:rPr>
            </w:pPr>
            <w:r w:rsidRPr="009E6D50">
              <w:rPr>
                <w:rFonts w:ascii="Arial" w:hAnsi="Arial" w:cs="Arial"/>
                <w:bCs/>
              </w:rPr>
              <w:t>At 16:00 Hrs</w:t>
            </w:r>
          </w:p>
          <w:p w:rsidR="009E6D50" w:rsidRPr="009E6D50" w:rsidRDefault="009E6D50" w:rsidP="008E0330">
            <w:pPr>
              <w:spacing w:after="0" w:line="240" w:lineRule="auto"/>
              <w:jc w:val="center"/>
              <w:rPr>
                <w:rFonts w:ascii="Arial" w:hAnsi="Arial" w:cs="Arial"/>
                <w:bCs/>
              </w:rPr>
            </w:pPr>
            <w:r w:rsidRPr="009E6D50">
              <w:rPr>
                <w:rFonts w:ascii="Arial" w:hAnsi="Arial" w:cs="Arial"/>
                <w:bCs/>
              </w:rPr>
              <w:t xml:space="preserve">on </w:t>
            </w:r>
            <w:r w:rsidR="008E0330">
              <w:rPr>
                <w:rFonts w:ascii="Arial" w:hAnsi="Arial" w:cs="Arial"/>
                <w:bCs/>
              </w:rPr>
              <w:t>22</w:t>
            </w:r>
            <w:r w:rsidRPr="009E6D50">
              <w:rPr>
                <w:rFonts w:ascii="Arial" w:hAnsi="Arial" w:cs="Arial"/>
                <w:bCs/>
              </w:rPr>
              <w:t>-10-2013</w:t>
            </w:r>
          </w:p>
        </w:tc>
      </w:tr>
    </w:tbl>
    <w:p w:rsidR="009E6D50" w:rsidRPr="009E6D50" w:rsidRDefault="009E6D50" w:rsidP="009E6D50">
      <w:pPr>
        <w:spacing w:after="0" w:line="240" w:lineRule="auto"/>
        <w:rPr>
          <w:rFonts w:ascii="Arial" w:hAnsi="Arial" w:cs="Arial"/>
        </w:rPr>
      </w:pPr>
    </w:p>
    <w:p w:rsidR="009E6D50" w:rsidRPr="009E6D50" w:rsidRDefault="009E6D50" w:rsidP="009E6D50">
      <w:pPr>
        <w:spacing w:after="0" w:line="240" w:lineRule="auto"/>
        <w:jc w:val="both"/>
        <w:rPr>
          <w:rFonts w:ascii="Arial" w:hAnsi="Arial" w:cs="Arial"/>
          <w:i/>
          <w:iCs/>
        </w:rPr>
      </w:pPr>
      <w:r w:rsidRPr="009E6D50">
        <w:rPr>
          <w:rFonts w:ascii="Arial" w:hAnsi="Arial" w:cs="Arial"/>
          <w:iCs/>
        </w:rPr>
        <w:tab/>
        <w:t xml:space="preserve">The tender paper along with the term and conditions can be obtain from SDE (NW </w:t>
      </w:r>
      <w:proofErr w:type="spellStart"/>
      <w:r w:rsidRPr="009E6D50">
        <w:rPr>
          <w:rFonts w:ascii="Arial" w:hAnsi="Arial" w:cs="Arial"/>
          <w:iCs/>
        </w:rPr>
        <w:t>Plg</w:t>
      </w:r>
      <w:proofErr w:type="spellEnd"/>
      <w:r w:rsidRPr="009E6D50">
        <w:rPr>
          <w:rFonts w:ascii="Arial" w:hAnsi="Arial" w:cs="Arial"/>
          <w:iCs/>
        </w:rPr>
        <w:t xml:space="preserve">-CFA),, O/o TDM, Door Sanchar Bhawan, BOLANGIR on written application along with the copies of documents in support of their eligibility to participate in the tender, cost of bid document as mentioned (Rs.525/-) in the form of CASH/DD from any scheduled bank in </w:t>
      </w:r>
      <w:proofErr w:type="spellStart"/>
      <w:r w:rsidRPr="009E6D50">
        <w:rPr>
          <w:rFonts w:ascii="Arial" w:hAnsi="Arial" w:cs="Arial"/>
          <w:iCs/>
        </w:rPr>
        <w:t>favour</w:t>
      </w:r>
      <w:proofErr w:type="spellEnd"/>
      <w:r w:rsidRPr="009E6D50">
        <w:rPr>
          <w:rFonts w:ascii="Arial" w:hAnsi="Arial" w:cs="Arial"/>
          <w:iCs/>
        </w:rPr>
        <w:t xml:space="preserve"> of AO (Cash), BSNL, O/o TDM, Bolangir payable at Bolangir</w:t>
      </w:r>
      <w:r w:rsidRPr="009E6D50">
        <w:rPr>
          <w:rFonts w:ascii="Arial" w:hAnsi="Arial" w:cs="Arial"/>
          <w:i/>
          <w:iCs/>
        </w:rPr>
        <w:t>.</w:t>
      </w:r>
    </w:p>
    <w:p w:rsidR="009E6D50" w:rsidRPr="009E6D50" w:rsidRDefault="009E6D50" w:rsidP="009E6D50">
      <w:pPr>
        <w:spacing w:after="0" w:line="240" w:lineRule="auto"/>
        <w:jc w:val="both"/>
        <w:rPr>
          <w:rFonts w:ascii="Arial" w:hAnsi="Arial" w:cs="Arial"/>
          <w:bCs/>
        </w:rPr>
      </w:pPr>
    </w:p>
    <w:p w:rsidR="009E6D50" w:rsidRPr="009E6D50" w:rsidRDefault="009E6D50" w:rsidP="009E6D50">
      <w:pPr>
        <w:spacing w:after="0" w:line="240" w:lineRule="auto"/>
        <w:jc w:val="both"/>
        <w:rPr>
          <w:rFonts w:ascii="Arial" w:hAnsi="Arial" w:cs="Arial"/>
          <w:bCs/>
        </w:rPr>
      </w:pPr>
      <w:r w:rsidRPr="009E6D50">
        <w:rPr>
          <w:rFonts w:ascii="Arial" w:hAnsi="Arial" w:cs="Arial"/>
          <w:b/>
          <w:bCs/>
        </w:rPr>
        <w:t xml:space="preserve">  </w:t>
      </w:r>
      <w:r w:rsidRPr="009E6D50">
        <w:rPr>
          <w:rFonts w:ascii="Arial" w:hAnsi="Arial" w:cs="Arial"/>
          <w:b/>
          <w:bCs/>
        </w:rPr>
        <w:tab/>
        <w:t xml:space="preserve">     </w:t>
      </w:r>
      <w:r w:rsidRPr="009E6D50">
        <w:rPr>
          <w:rFonts w:ascii="Arial" w:hAnsi="Arial" w:cs="Arial"/>
          <w:bCs/>
        </w:rPr>
        <w:t>The detailed terms and conditions etc. are available in the tender documents. Tenders without EMD will be rejected. The TDM Bolangir reserves the right to reject any or all tenders without assigning any reason thereof. The Wax sealed tenders can be dropped in the tender box available in the chamber of AGM (CM), O/o TDM Bolangir.</w:t>
      </w:r>
    </w:p>
    <w:p w:rsidR="009E6D50" w:rsidRPr="009E6D50" w:rsidRDefault="009E6D50" w:rsidP="009E6D50">
      <w:pPr>
        <w:spacing w:after="0" w:line="240" w:lineRule="auto"/>
        <w:jc w:val="both"/>
        <w:rPr>
          <w:rFonts w:ascii="Arial" w:hAnsi="Arial" w:cs="Arial"/>
          <w:bCs/>
        </w:rPr>
      </w:pPr>
    </w:p>
    <w:p w:rsidR="009E6D50" w:rsidRPr="009E6D50" w:rsidRDefault="009E6D50" w:rsidP="009E6D50">
      <w:pPr>
        <w:spacing w:after="0" w:line="240" w:lineRule="auto"/>
        <w:jc w:val="both"/>
        <w:rPr>
          <w:rFonts w:ascii="Arial" w:hAnsi="Arial" w:cs="Arial"/>
          <w:bCs/>
        </w:rPr>
      </w:pPr>
      <w:r w:rsidRPr="009E6D50">
        <w:rPr>
          <w:rFonts w:ascii="Arial" w:hAnsi="Arial" w:cs="Arial"/>
          <w:bCs/>
        </w:rPr>
        <w:tab/>
        <w:t xml:space="preserve">Eligible bidders can download the entire bid document from our website </w:t>
      </w:r>
      <w:r w:rsidRPr="009E6D50">
        <w:rPr>
          <w:rFonts w:ascii="Arial" w:hAnsi="Arial" w:cs="Arial"/>
          <w:i/>
          <w:iCs/>
        </w:rPr>
        <w:t>www.odisha.bsnl.co.in</w:t>
      </w:r>
      <w:r w:rsidRPr="009E6D50">
        <w:rPr>
          <w:rFonts w:ascii="Arial" w:hAnsi="Arial" w:cs="Arial"/>
          <w:bCs/>
        </w:rPr>
        <w:t xml:space="preserve"> and submit the same within scheduled time and date along with the required cost of the bid document(Rs</w:t>
      </w:r>
      <w:r w:rsidR="00FC6D9A">
        <w:rPr>
          <w:rFonts w:ascii="Arial" w:hAnsi="Arial" w:cs="Arial"/>
          <w:bCs/>
        </w:rPr>
        <w:t>.</w:t>
      </w:r>
      <w:r w:rsidRPr="009E6D50">
        <w:rPr>
          <w:rFonts w:ascii="Arial" w:hAnsi="Arial" w:cs="Arial"/>
          <w:bCs/>
        </w:rPr>
        <w:t xml:space="preserve">525/-) in the form of DD from any scheduled bank in </w:t>
      </w:r>
      <w:proofErr w:type="spellStart"/>
      <w:r w:rsidRPr="009E6D50">
        <w:rPr>
          <w:rFonts w:ascii="Arial" w:hAnsi="Arial" w:cs="Arial"/>
          <w:bCs/>
        </w:rPr>
        <w:t>favour</w:t>
      </w:r>
      <w:proofErr w:type="spellEnd"/>
      <w:r w:rsidRPr="009E6D50">
        <w:rPr>
          <w:rFonts w:ascii="Arial" w:hAnsi="Arial" w:cs="Arial"/>
          <w:bCs/>
        </w:rPr>
        <w:t xml:space="preserve"> of AO(Cash),BSNL,O/o TDM, Bolangir  payable at Bolangir . </w:t>
      </w: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rPr>
          <w:rFonts w:ascii="Arial" w:hAnsi="Arial" w:cs="Arial"/>
          <w:b/>
          <w:bCs/>
        </w:rPr>
      </w:pPr>
    </w:p>
    <w:p w:rsidR="009E6D50" w:rsidRPr="009E6D50" w:rsidRDefault="009E6D50" w:rsidP="009E6D50">
      <w:pPr>
        <w:spacing w:after="0" w:line="240" w:lineRule="auto"/>
        <w:jc w:val="right"/>
        <w:rPr>
          <w:rFonts w:ascii="Arial" w:hAnsi="Arial" w:cs="Arial"/>
          <w:bCs/>
        </w:rPr>
      </w:pPr>
      <w:r w:rsidRPr="009E6D50">
        <w:rPr>
          <w:rFonts w:ascii="Arial" w:hAnsi="Arial" w:cs="Arial"/>
          <w:bCs/>
        </w:rPr>
        <w:t>Telecom District Manager</w:t>
      </w:r>
    </w:p>
    <w:p w:rsidR="00222DE5" w:rsidRPr="009E6D50" w:rsidRDefault="009E6D50" w:rsidP="009E6D50">
      <w:pPr>
        <w:spacing w:after="0" w:line="240" w:lineRule="auto"/>
        <w:jc w:val="center"/>
        <w:rPr>
          <w:rFonts w:ascii="Arial" w:hAnsi="Arial" w:cs="Arial"/>
        </w:rPr>
      </w:pPr>
      <w:r>
        <w:rPr>
          <w:rFonts w:ascii="Arial" w:hAnsi="Arial" w:cs="Arial"/>
        </w:rPr>
        <w:t xml:space="preserve">                                                                                                                  BSNL,</w:t>
      </w:r>
      <w:r w:rsidR="00C018C7">
        <w:rPr>
          <w:rFonts w:ascii="Arial" w:hAnsi="Arial" w:cs="Arial"/>
        </w:rPr>
        <w:t xml:space="preserve"> </w:t>
      </w:r>
      <w:r w:rsidRPr="009E6D50">
        <w:rPr>
          <w:rFonts w:ascii="Arial" w:hAnsi="Arial" w:cs="Arial"/>
        </w:rPr>
        <w:t>Bolangir</w:t>
      </w:r>
    </w:p>
    <w:sectPr w:rsidR="00222DE5" w:rsidRPr="009E6D50" w:rsidSect="009E6D50">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E6D50"/>
    <w:rsid w:val="00222DE5"/>
    <w:rsid w:val="008E0330"/>
    <w:rsid w:val="009E6D50"/>
    <w:rsid w:val="00AD5A26"/>
    <w:rsid w:val="00C018C7"/>
    <w:rsid w:val="00FC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5</cp:revision>
  <cp:lastPrinted>2013-10-01T05:41:00Z</cp:lastPrinted>
  <dcterms:created xsi:type="dcterms:W3CDTF">2013-09-30T05:29:00Z</dcterms:created>
  <dcterms:modified xsi:type="dcterms:W3CDTF">2013-10-01T05:43:00Z</dcterms:modified>
</cp:coreProperties>
</file>